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D" w:rsidRP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451A3D">
        <w:rPr>
          <w:rFonts w:ascii="Century Gothic" w:hAnsi="Century Gothic"/>
          <w:sz w:val="24"/>
          <w:szCs w:val="24"/>
        </w:rPr>
        <w:t>Sistema para el Desarrollo Integral de la Familia Michoacana</w:t>
      </w:r>
    </w:p>
    <w:p w:rsidR="00451A3D" w:rsidRDefault="00451A3D" w:rsidP="00451A3D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451A3D">
        <w:rPr>
          <w:rFonts w:ascii="Century Gothic" w:hAnsi="Century Gothic" w:cs="Arial"/>
          <w:b/>
          <w:sz w:val="24"/>
          <w:szCs w:val="24"/>
        </w:rPr>
        <w:t>INDICADORES DE RESULTADOS</w:t>
      </w:r>
    </w:p>
    <w:p w:rsidR="0074616F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451A3D">
        <w:rPr>
          <w:rFonts w:ascii="Century Gothic" w:hAnsi="Century Gothic"/>
          <w:sz w:val="24"/>
          <w:szCs w:val="24"/>
        </w:rPr>
        <w:t>Al</w:t>
      </w:r>
      <w:r w:rsidRPr="00451A3D">
        <w:rPr>
          <w:rFonts w:ascii="Century Gothic" w:hAnsi="Century Gothic"/>
          <w:sz w:val="24"/>
          <w:szCs w:val="24"/>
        </w:rPr>
        <w:t xml:space="preserve"> 31 de diciembre de 2023</w:t>
      </w:r>
      <w:bookmarkStart w:id="0" w:name="_GoBack"/>
      <w:bookmarkEnd w:id="0"/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ind w:right="-93"/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“En cumplimiento a lo dispuesto en los artículos 46 fracción III, inciso c), 52 y artículo cuarto transitorio fracción III de la Ley de Contabilidad Gubernamental y de conformidad con lo establecido en el Capítulo VII, Numeral IV del Manual de Contabilidad Gubernamental emitido por el CO</w:t>
      </w:r>
      <w:r>
        <w:rPr>
          <w:rFonts w:ascii="Century Gothic" w:hAnsi="Century Gothic" w:cs="Arial"/>
          <w:sz w:val="20"/>
          <w:szCs w:val="20"/>
        </w:rPr>
        <w:t>NAC, el Ente Público Informa lo</w:t>
      </w:r>
      <w:r w:rsidRPr="00451A3D">
        <w:rPr>
          <w:rFonts w:ascii="Century Gothic" w:hAnsi="Century Gothic" w:cs="Arial"/>
          <w:sz w:val="20"/>
          <w:szCs w:val="20"/>
        </w:rPr>
        <w:t xml:space="preserve"> siguiente:”</w:t>
      </w:r>
    </w:p>
    <w:p w:rsidR="00451A3D" w:rsidRPr="00451A3D" w:rsidRDefault="00451A3D" w:rsidP="00451A3D">
      <w:pPr>
        <w:jc w:val="center"/>
        <w:rPr>
          <w:rFonts w:ascii="Century Gothic" w:hAnsi="Century Gothic" w:cs="Arial"/>
          <w:sz w:val="26"/>
          <w:szCs w:val="26"/>
        </w:rPr>
      </w:pPr>
    </w:p>
    <w:p w:rsidR="00451A3D" w:rsidRPr="00451A3D" w:rsidRDefault="00451A3D" w:rsidP="00451A3D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451A3D">
        <w:rPr>
          <w:rFonts w:ascii="Century Gothic" w:hAnsi="Century Gothic" w:cs="Arial"/>
          <w:b/>
          <w:sz w:val="26"/>
          <w:szCs w:val="26"/>
        </w:rPr>
        <w:t>"Sin Información que Revelar".</w:t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  <w:sectPr w:rsidR="00451A3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L.C. MA</w:t>
      </w:r>
      <w:r>
        <w:rPr>
          <w:rFonts w:ascii="Century Gothic" w:hAnsi="Century Gothic" w:cs="Arial"/>
          <w:sz w:val="20"/>
          <w:szCs w:val="20"/>
        </w:rPr>
        <w:t>RIA LIZBETH AGUILAR GUILLEN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 xml:space="preserve">JEFA </w:t>
      </w:r>
      <w:r>
        <w:rPr>
          <w:rFonts w:ascii="Century Gothic" w:hAnsi="Century Gothic" w:cs="Arial"/>
          <w:sz w:val="20"/>
          <w:szCs w:val="20"/>
        </w:rPr>
        <w:t>DEL DEPTO. DE CONTABILIDAD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DR. RODRIGO GOMEZ MONGE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  <w:sectPr w:rsidR="00451A3D" w:rsidSect="00451A3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51A3D">
        <w:rPr>
          <w:rFonts w:ascii="Century Gothic" w:hAnsi="Century Gothic" w:cs="Arial"/>
          <w:sz w:val="20"/>
          <w:szCs w:val="20"/>
        </w:rPr>
        <w:t>DELEGADO ADMINISTRATIVO</w:t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pBdr>
          <w:top w:val="single" w:sz="4" w:space="1" w:color="auto"/>
        </w:pBdr>
        <w:spacing w:after="0"/>
        <w:ind w:left="2694" w:right="2742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LIC. OSCAR CELIS SILVA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DIRECTOR GENERAL</w:t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451A3D" w:rsidRPr="00451A3D" w:rsidSect="00451A3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D"/>
    <w:rsid w:val="00451A3D"/>
    <w:rsid w:val="007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5FE5"/>
  <w15:chartTrackingRefBased/>
  <w15:docId w15:val="{472FE543-20EB-44B1-AC45-4A03837C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2024-04-03T05:31:00Z</dcterms:created>
  <dcterms:modified xsi:type="dcterms:W3CDTF">2024-04-03T05:41:00Z</dcterms:modified>
</cp:coreProperties>
</file>